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F0E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color w:val="auto"/>
          <w:sz w:val="32"/>
          <w:szCs w:val="32"/>
        </w:rPr>
      </w:pPr>
      <w:r>
        <w:rPr>
          <w:rFonts w:hint="eastAsia" w:ascii="宋体" w:hAnsi="宋体"/>
          <w:b/>
          <w:color w:val="auto"/>
          <w:sz w:val="32"/>
          <w:szCs w:val="32"/>
        </w:rPr>
        <w:t>南开大学非全日制硕士研究生相关政策告知书</w:t>
      </w:r>
    </w:p>
    <w:p w14:paraId="774EF7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color w:val="auto"/>
          <w:sz w:val="32"/>
          <w:szCs w:val="32"/>
        </w:rPr>
      </w:pPr>
    </w:p>
    <w:p w14:paraId="0E5D03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rPr>
      </w:pPr>
      <w:r>
        <w:rPr>
          <w:rFonts w:hint="eastAsia" w:ascii="宋体" w:hAnsi="宋体"/>
          <w:color w:val="auto"/>
          <w:sz w:val="24"/>
        </w:rPr>
        <w:t>根据《教育部办公厅关于统筹全日制和非全日制研究生管理工作的通知》（教研厅[2016]2号）及</w:t>
      </w:r>
      <w:r>
        <w:rPr>
          <w:rFonts w:hint="eastAsia" w:cs="宋体" w:asciiTheme="minorEastAsia" w:hAnsiTheme="minorEastAsia"/>
          <w:color w:val="auto"/>
          <w:kern w:val="0"/>
          <w:sz w:val="24"/>
          <w:szCs w:val="24"/>
        </w:rPr>
        <w:t>《</w:t>
      </w:r>
      <w:r>
        <w:rPr>
          <w:rFonts w:hint="eastAsia" w:cs="宋体" w:asciiTheme="minorEastAsia" w:hAnsiTheme="minorEastAsia"/>
          <w:color w:val="auto"/>
          <w:kern w:val="0"/>
          <w:sz w:val="24"/>
          <w:szCs w:val="24"/>
          <w:lang w:eastAsia="zh-CN"/>
        </w:rPr>
        <w:t>202</w:t>
      </w:r>
      <w:r>
        <w:rPr>
          <w:rFonts w:hint="eastAsia" w:cs="宋体" w:asciiTheme="minorEastAsia" w:hAnsiTheme="minorEastAsia"/>
          <w:color w:val="auto"/>
          <w:kern w:val="0"/>
          <w:sz w:val="24"/>
          <w:szCs w:val="24"/>
          <w:lang w:val="en-US" w:eastAsia="zh-CN"/>
        </w:rPr>
        <w:t>5</w:t>
      </w:r>
      <w:r>
        <w:rPr>
          <w:rFonts w:hint="eastAsia" w:cs="宋体" w:asciiTheme="minorEastAsia" w:hAnsiTheme="minorEastAsia"/>
          <w:color w:val="auto"/>
          <w:kern w:val="0"/>
          <w:sz w:val="24"/>
          <w:szCs w:val="24"/>
        </w:rPr>
        <w:t>年全国硕士研究生招生工作管理规定》</w:t>
      </w:r>
      <w:r>
        <w:rPr>
          <w:rFonts w:hint="eastAsia" w:ascii="宋体" w:hAnsi="宋体"/>
          <w:color w:val="auto"/>
          <w:sz w:val="24"/>
        </w:rPr>
        <w:t>文件精神和学校相关规定，现对南开大学</w:t>
      </w:r>
      <w:r>
        <w:rPr>
          <w:rFonts w:hint="eastAsia" w:ascii="宋体" w:hAnsi="宋体"/>
          <w:color w:val="auto"/>
          <w:sz w:val="24"/>
          <w:lang w:eastAsia="zh-CN"/>
        </w:rPr>
        <w:t>202</w:t>
      </w:r>
      <w:r>
        <w:rPr>
          <w:rFonts w:hint="eastAsia" w:ascii="宋体" w:hAnsi="宋体"/>
          <w:color w:val="auto"/>
          <w:sz w:val="24"/>
          <w:lang w:val="en-US" w:eastAsia="zh-CN"/>
        </w:rPr>
        <w:t>5</w:t>
      </w:r>
      <w:r>
        <w:rPr>
          <w:rFonts w:hint="eastAsia" w:ascii="宋体" w:hAnsi="宋体"/>
          <w:color w:val="auto"/>
          <w:sz w:val="24"/>
        </w:rPr>
        <w:t>年招收非全日制硕士研究生相关政策做以下说明。请各位考生知悉。</w:t>
      </w:r>
    </w:p>
    <w:p w14:paraId="20C4BD08">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ascii="宋体" w:hAnsi="宋体"/>
          <w:strike/>
          <w:color w:val="auto"/>
          <w:sz w:val="24"/>
        </w:rPr>
      </w:pPr>
      <w:r>
        <w:rPr>
          <w:rFonts w:hint="eastAsia" w:ascii="宋体" w:hAnsi="宋体"/>
          <w:color w:val="auto"/>
          <w:sz w:val="24"/>
        </w:rPr>
        <w:t>1．根据国家相关规定，非全日制硕士研究生招收在职定向考生。</w:t>
      </w:r>
      <w:bookmarkStart w:id="0" w:name="_GoBack"/>
      <w:bookmarkEnd w:id="0"/>
      <w:r>
        <w:rPr>
          <w:rFonts w:hint="eastAsia" w:ascii="宋体" w:hAnsi="宋体"/>
          <w:color w:val="auto"/>
          <w:sz w:val="24"/>
        </w:rPr>
        <w:t>非全日制考生录取类别</w:t>
      </w:r>
      <w:r>
        <w:rPr>
          <w:rFonts w:hint="eastAsia" w:ascii="宋体" w:hAnsi="宋体"/>
          <w:color w:val="auto"/>
          <w:sz w:val="24"/>
          <w:lang w:eastAsia="zh-CN"/>
        </w:rPr>
        <w:t>必须</w:t>
      </w:r>
      <w:r>
        <w:rPr>
          <w:rFonts w:hint="eastAsia" w:ascii="宋体" w:hAnsi="宋体"/>
          <w:color w:val="auto"/>
          <w:sz w:val="24"/>
        </w:rPr>
        <w:t>为“定向就业”</w:t>
      </w:r>
      <w:r>
        <w:rPr>
          <w:rFonts w:hint="eastAsia" w:ascii="宋体" w:hAnsi="宋体"/>
          <w:color w:val="auto"/>
          <w:sz w:val="24"/>
          <w:lang w:val="en-US" w:eastAsia="zh-CN"/>
        </w:rPr>
        <w:t>(</w:t>
      </w:r>
      <w:r>
        <w:rPr>
          <w:rFonts w:hint="eastAsia" w:ascii="宋体" w:hAnsi="宋体"/>
          <w:color w:val="auto"/>
          <w:sz w:val="24"/>
        </w:rPr>
        <w:t>否则不予录取</w:t>
      </w:r>
      <w:r>
        <w:rPr>
          <w:rFonts w:hint="eastAsia" w:ascii="宋体" w:hAnsi="宋体"/>
          <w:color w:val="auto"/>
          <w:sz w:val="24"/>
          <w:lang w:val="en-US" w:eastAsia="zh-CN"/>
        </w:rPr>
        <w:t>)</w:t>
      </w:r>
      <w:r>
        <w:rPr>
          <w:rFonts w:hint="eastAsia" w:ascii="宋体" w:hAnsi="宋体"/>
          <w:color w:val="auto"/>
          <w:sz w:val="24"/>
          <w:lang w:eastAsia="zh-CN"/>
        </w:rPr>
        <w:t>，</w:t>
      </w:r>
      <w:r>
        <w:rPr>
          <w:rFonts w:hint="eastAsia" w:ascii="宋体" w:hAnsi="宋体"/>
          <w:color w:val="auto"/>
          <w:sz w:val="24"/>
        </w:rPr>
        <w:t>考生在拟录取前务必与定向就业单位签订</w:t>
      </w:r>
      <w:r>
        <w:rPr>
          <w:rFonts w:hint="eastAsia" w:ascii="宋体" w:hAnsi="宋体"/>
          <w:color w:val="auto"/>
          <w:sz w:val="24"/>
          <w:lang w:eastAsia="zh-CN"/>
        </w:rPr>
        <w:t>定向就业合同</w:t>
      </w:r>
      <w:r>
        <w:rPr>
          <w:rFonts w:hint="eastAsia" w:ascii="宋体" w:hAnsi="宋体"/>
          <w:color w:val="auto"/>
          <w:sz w:val="24"/>
        </w:rPr>
        <w:t>，</w:t>
      </w:r>
      <w:r>
        <w:rPr>
          <w:rFonts w:hint="eastAsia" w:ascii="宋体" w:hAnsi="宋体"/>
          <w:color w:val="auto"/>
          <w:sz w:val="24"/>
          <w:lang w:eastAsia="zh-CN"/>
        </w:rPr>
        <w:t>在学期间不得将定向变更为非定向。</w:t>
      </w:r>
    </w:p>
    <w:p w14:paraId="2968CE1F">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ascii="宋体" w:hAnsi="宋体"/>
          <w:color w:val="auto"/>
          <w:sz w:val="24"/>
        </w:rPr>
      </w:pPr>
      <w:r>
        <w:rPr>
          <w:rFonts w:hint="eastAsia" w:ascii="宋体" w:hAnsi="宋体"/>
          <w:color w:val="auto"/>
          <w:sz w:val="24"/>
        </w:rPr>
        <w:t>2．</w:t>
      </w:r>
      <w:r>
        <w:rPr>
          <w:rFonts w:hint="eastAsia" w:ascii="宋体" w:hAnsi="宋体" w:cs="宋体"/>
          <w:color w:val="auto"/>
          <w:sz w:val="24"/>
          <w:szCs w:val="24"/>
        </w:rPr>
        <w:t>非全日制研究生和全日制实行相同的考试招生政策和培养标准，其学历学位证书具有同等法律地位和相同效力。</w:t>
      </w:r>
    </w:p>
    <w:p w14:paraId="779E1DF9">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ascii="宋体" w:hAnsi="宋体"/>
          <w:color w:val="auto"/>
          <w:sz w:val="24"/>
        </w:rPr>
      </w:pPr>
      <w:r>
        <w:rPr>
          <w:rFonts w:hint="eastAsia" w:ascii="宋体" w:hAnsi="宋体" w:cs="宋体"/>
          <w:color w:val="auto"/>
          <w:sz w:val="24"/>
          <w:szCs w:val="24"/>
        </w:rPr>
        <w:t>3．</w:t>
      </w:r>
      <w:r>
        <w:rPr>
          <w:rFonts w:hint="eastAsia" w:ascii="宋体" w:hAnsi="宋体"/>
          <w:color w:val="auto"/>
          <w:sz w:val="24"/>
        </w:rPr>
        <w:t>被我校录取的非全日制硕士研究生应按照学校及专业学院的相关安排进行学习。</w:t>
      </w:r>
    </w:p>
    <w:p w14:paraId="02674938">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ascii="宋体" w:hAnsi="宋体" w:cs="宋体"/>
          <w:color w:val="auto"/>
          <w:sz w:val="24"/>
          <w:szCs w:val="24"/>
        </w:rPr>
      </w:pPr>
      <w:r>
        <w:rPr>
          <w:rFonts w:hint="eastAsia" w:ascii="宋体" w:hAnsi="宋体"/>
          <w:color w:val="auto"/>
          <w:sz w:val="24"/>
        </w:rPr>
        <w:t>4．非全日制研究生毕业时，根据其修业年限、学业成绩等，按照国家有关规定发给相应的、注明学习方式的毕业证书；其学业水平达到国家规定的学位标准，可以申请授予相应的学位证书。</w:t>
      </w:r>
    </w:p>
    <w:p w14:paraId="019DBF6A">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hint="eastAsia" w:ascii="宋体" w:hAnsi="宋体"/>
          <w:color w:val="auto"/>
          <w:sz w:val="24"/>
          <w:lang w:val="en-US" w:eastAsia="zh-CN"/>
        </w:rPr>
      </w:pPr>
      <w:r>
        <w:rPr>
          <w:rFonts w:hint="eastAsia" w:ascii="宋体" w:hAnsi="宋体"/>
          <w:color w:val="auto"/>
          <w:sz w:val="24"/>
          <w:lang w:eastAsia="zh-CN"/>
        </w:rPr>
        <w:t>5．学费：</w:t>
      </w:r>
      <w:r>
        <w:rPr>
          <w:rFonts w:hint="eastAsia" w:ascii="宋体" w:hAnsi="宋体"/>
          <w:color w:val="auto"/>
          <w:sz w:val="24"/>
          <w:lang w:val="en-US" w:eastAsia="zh-CN"/>
        </w:rPr>
        <w:t>所有被录取的硕士研究生均须按学费标准缴纳学费，各专业具体学费标准查询网址：南开大学研招网http://yzb.nankai.edu.cn/报考指南中的硕士一栏中的收费标准栏目。如有变动，请以最新通知为准。</w:t>
      </w:r>
    </w:p>
    <w:p w14:paraId="40526017">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hint="eastAsia" w:ascii="宋体" w:hAnsi="宋体"/>
          <w:color w:val="auto"/>
          <w:sz w:val="24"/>
          <w:lang w:val="en-US" w:eastAsia="zh-CN"/>
        </w:rPr>
      </w:pPr>
      <w:r>
        <w:rPr>
          <w:rFonts w:hint="eastAsia" w:ascii="宋体" w:hAnsi="宋体"/>
          <w:color w:val="auto"/>
          <w:sz w:val="24"/>
          <w:lang w:eastAsia="zh-CN"/>
        </w:rPr>
        <w:t>6．</w:t>
      </w:r>
      <w:r>
        <w:rPr>
          <w:rFonts w:hint="eastAsia" w:ascii="宋体" w:hAnsi="宋体"/>
          <w:color w:val="auto"/>
          <w:sz w:val="24"/>
          <w:lang w:val="en-US" w:eastAsia="zh-CN"/>
        </w:rPr>
        <w:t>户籍：非全日制硕士研究生原则上不接收户籍的转入。</w:t>
      </w:r>
    </w:p>
    <w:p w14:paraId="20118922">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hint="eastAsia" w:ascii="宋体" w:hAnsi="宋体"/>
          <w:color w:val="auto"/>
          <w:sz w:val="24"/>
          <w:lang w:val="en-US" w:eastAsia="zh-CN"/>
        </w:rPr>
      </w:pPr>
      <w:r>
        <w:rPr>
          <w:rFonts w:hint="eastAsia" w:ascii="宋体" w:hAnsi="宋体"/>
          <w:color w:val="auto"/>
          <w:sz w:val="24"/>
          <w:lang w:val="en-US" w:eastAsia="zh-CN"/>
        </w:rPr>
        <w:t>7</w:t>
      </w:r>
      <w:r>
        <w:rPr>
          <w:rFonts w:hint="eastAsia" w:ascii="宋体" w:hAnsi="宋体"/>
          <w:color w:val="auto"/>
          <w:sz w:val="24"/>
          <w:lang w:eastAsia="zh-CN"/>
        </w:rPr>
        <w:t>．</w:t>
      </w:r>
      <w:r>
        <w:rPr>
          <w:rFonts w:hint="eastAsia" w:ascii="宋体" w:hAnsi="宋体"/>
          <w:color w:val="auto"/>
          <w:sz w:val="24"/>
          <w:lang w:val="en-US" w:eastAsia="zh-CN"/>
        </w:rPr>
        <w:t>住宿：非全日制专业学位硕士研究生不提供住宿。</w:t>
      </w:r>
    </w:p>
    <w:p w14:paraId="0A971645">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hint="eastAsia" w:ascii="宋体" w:hAnsi="宋体"/>
          <w:color w:val="auto"/>
          <w:sz w:val="24"/>
          <w:lang w:val="en-US" w:eastAsia="zh-CN"/>
        </w:rPr>
      </w:pPr>
      <w:r>
        <w:rPr>
          <w:rFonts w:hint="eastAsia" w:ascii="宋体" w:hAnsi="宋体"/>
          <w:color w:val="auto"/>
          <w:sz w:val="24"/>
          <w:lang w:val="en-US" w:eastAsia="zh-CN"/>
        </w:rPr>
        <w:t>8</w:t>
      </w:r>
      <w:r>
        <w:rPr>
          <w:rFonts w:hint="eastAsia" w:ascii="宋体" w:hAnsi="宋体"/>
          <w:color w:val="auto"/>
          <w:sz w:val="24"/>
          <w:lang w:eastAsia="zh-CN"/>
        </w:rPr>
        <w:t>．</w:t>
      </w:r>
      <w:r>
        <w:rPr>
          <w:rFonts w:hint="eastAsia" w:ascii="宋体" w:hAnsi="宋体"/>
          <w:color w:val="auto"/>
          <w:sz w:val="24"/>
          <w:lang w:val="en-US" w:eastAsia="zh-CN"/>
        </w:rPr>
        <w:t>培养所在校区：学院所在校区请参见南开大学研究生招生网报考指南中的其他一栏《南开大学2025年研究生招生各院系所所在校区列表》。因教学科研、资源调配等需要，部分学生培养所在校区可能与学院所在校区不一致，请以实际安排为准。</w:t>
      </w:r>
    </w:p>
    <w:p w14:paraId="55A186B2">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hint="eastAsia" w:ascii="宋体" w:hAnsi="宋体"/>
          <w:color w:val="auto"/>
          <w:sz w:val="24"/>
          <w:lang w:val="en-US" w:eastAsia="zh-CN"/>
        </w:rPr>
      </w:pPr>
      <w:r>
        <w:rPr>
          <w:rFonts w:hint="eastAsia" w:ascii="宋体" w:hAnsi="宋体"/>
          <w:color w:val="auto"/>
          <w:sz w:val="24"/>
          <w:lang w:val="en-US" w:eastAsia="zh-CN"/>
        </w:rPr>
        <w:t>9</w:t>
      </w:r>
      <w:r>
        <w:rPr>
          <w:rFonts w:hint="eastAsia" w:ascii="宋体" w:hAnsi="宋体"/>
          <w:color w:val="auto"/>
          <w:sz w:val="24"/>
          <w:lang w:eastAsia="zh-CN"/>
        </w:rPr>
        <w:t>．</w:t>
      </w:r>
      <w:r>
        <w:rPr>
          <w:rFonts w:hint="eastAsia" w:ascii="宋体" w:hAnsi="宋体"/>
          <w:color w:val="auto"/>
          <w:sz w:val="24"/>
          <w:lang w:val="en-US" w:eastAsia="zh-CN"/>
        </w:rPr>
        <w:t>档案及奖助：非全日制硕士研究生原则上不接收档案的转入，国家拨款的各类奖助学金以相关规定为准，其他奖、助、酬金均参照当年相应的文件办法执行。如有变动，请以学校最新文件为准。</w:t>
      </w:r>
    </w:p>
    <w:p w14:paraId="498FDA5E">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hint="eastAsia" w:ascii="宋体" w:hAnsi="宋体"/>
          <w:color w:val="auto"/>
          <w:sz w:val="24"/>
          <w:lang w:val="en-US" w:eastAsia="zh-CN"/>
        </w:rPr>
      </w:pPr>
      <w:r>
        <w:rPr>
          <w:rFonts w:hint="eastAsia" w:ascii="宋体" w:hAnsi="宋体"/>
          <w:color w:val="auto"/>
          <w:sz w:val="24"/>
          <w:lang w:val="en-US" w:eastAsia="zh-CN"/>
        </w:rPr>
        <w:t>10</w:t>
      </w:r>
      <w:r>
        <w:rPr>
          <w:rFonts w:hint="eastAsia" w:ascii="宋体" w:hAnsi="宋体"/>
          <w:color w:val="auto"/>
          <w:sz w:val="24"/>
          <w:lang w:eastAsia="zh-CN"/>
        </w:rPr>
        <w:t>．</w:t>
      </w:r>
      <w:r>
        <w:rPr>
          <w:rFonts w:hint="eastAsia" w:ascii="宋体" w:hAnsi="宋体"/>
          <w:color w:val="auto"/>
          <w:sz w:val="24"/>
          <w:lang w:val="en-US" w:eastAsia="zh-CN"/>
        </w:rPr>
        <w:t>派遣：按录取时签订的定向就业合同（或协议）就业，天津市就业主管部门和学校不为定向学生办理定向就业合同（或协议）约定以外地区或单位的就业及派遣手续。</w:t>
      </w:r>
    </w:p>
    <w:p w14:paraId="3E492B15">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hint="eastAsia" w:ascii="宋体" w:hAnsi="宋体"/>
          <w:color w:val="auto"/>
          <w:sz w:val="24"/>
          <w:lang w:eastAsia="zh-CN"/>
        </w:rPr>
      </w:pPr>
      <w:r>
        <w:rPr>
          <w:rFonts w:hint="eastAsia" w:ascii="宋体" w:hAnsi="宋体"/>
          <w:color w:val="auto"/>
          <w:sz w:val="24"/>
          <w:lang w:eastAsia="zh-CN"/>
        </w:rPr>
        <w:t>本人已知悉上述非全日制硕士研究生相关政策。本人确认如果被南开大学录取为非全日制硕士研究生，录取类别为定向，并在拟录取前与招生单位及定向单位签订定向就业合同。否则放弃录取资格。</w:t>
      </w:r>
    </w:p>
    <w:p w14:paraId="44849293">
      <w:pPr>
        <w:keepNext w:val="0"/>
        <w:keepLines w:val="0"/>
        <w:pageBreakBefore w:val="0"/>
        <w:widowControl w:val="0"/>
        <w:kinsoku/>
        <w:wordWrap/>
        <w:overflowPunct/>
        <w:topLinePunct w:val="0"/>
        <w:autoSpaceDE/>
        <w:autoSpaceDN/>
        <w:bidi w:val="0"/>
        <w:adjustRightInd/>
        <w:snapToGrid/>
        <w:spacing w:before="100" w:after="150" w:line="400" w:lineRule="exact"/>
        <w:ind w:firstLine="5520" w:firstLineChars="2300"/>
        <w:jc w:val="left"/>
        <w:textAlignment w:val="auto"/>
        <w:rPr>
          <w:rFonts w:ascii="宋体" w:hAnsi="宋体"/>
          <w:color w:val="auto"/>
          <w:sz w:val="24"/>
        </w:rPr>
      </w:pPr>
      <w:r>
        <w:rPr>
          <w:rFonts w:hint="eastAsia" w:ascii="宋体" w:hAnsi="宋体"/>
          <w:color w:val="auto"/>
          <w:sz w:val="24"/>
        </w:rPr>
        <w:t>考生签字（必须手写）：</w:t>
      </w:r>
    </w:p>
    <w:p w14:paraId="3CE44B96">
      <w:pPr>
        <w:keepNext w:val="0"/>
        <w:keepLines w:val="0"/>
        <w:pageBreakBefore w:val="0"/>
        <w:widowControl w:val="0"/>
        <w:kinsoku/>
        <w:wordWrap/>
        <w:overflowPunct/>
        <w:topLinePunct w:val="0"/>
        <w:autoSpaceDE/>
        <w:autoSpaceDN/>
        <w:bidi w:val="0"/>
        <w:adjustRightInd/>
        <w:snapToGrid/>
        <w:spacing w:before="100" w:after="150" w:line="400" w:lineRule="exact"/>
        <w:ind w:firstLine="6480" w:firstLineChars="2700"/>
        <w:jc w:val="left"/>
        <w:textAlignment w:val="auto"/>
        <w:rPr>
          <w:rFonts w:ascii="宋体" w:hAnsi="宋体"/>
          <w:color w:val="auto"/>
          <w:sz w:val="24"/>
        </w:rPr>
      </w:pPr>
      <w:r>
        <w:rPr>
          <w:rFonts w:hint="eastAsia" w:ascii="宋体" w:hAnsi="宋体"/>
          <w:color w:val="auto"/>
          <w:sz w:val="24"/>
          <w:lang w:eastAsia="zh-CN"/>
        </w:rPr>
        <w:t>202</w:t>
      </w:r>
      <w:r>
        <w:rPr>
          <w:rFonts w:hint="eastAsia" w:ascii="宋体" w:hAnsi="宋体"/>
          <w:color w:val="auto"/>
          <w:sz w:val="24"/>
          <w:lang w:val="en-US" w:eastAsia="zh-CN"/>
        </w:rPr>
        <w:t>5</w:t>
      </w:r>
      <w:r>
        <w:rPr>
          <w:rFonts w:hint="eastAsia" w:ascii="宋体" w:hAnsi="宋体"/>
          <w:color w:val="auto"/>
          <w:sz w:val="24"/>
        </w:rPr>
        <w:t>年    月    日</w:t>
      </w:r>
    </w:p>
    <w:sectPr>
      <w:pgSz w:w="11906" w:h="16838"/>
      <w:pgMar w:top="1021" w:right="567" w:bottom="1021"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GVlMTMyMTI3NTVhZDY2NzI3ZWE3MDM2MGMyYTEifQ=="/>
  </w:docVars>
  <w:rsids>
    <w:rsidRoot w:val="00870B3E"/>
    <w:rsid w:val="000B4EA3"/>
    <w:rsid w:val="001E22DD"/>
    <w:rsid w:val="00232A4C"/>
    <w:rsid w:val="002A3525"/>
    <w:rsid w:val="002B44D1"/>
    <w:rsid w:val="002E248B"/>
    <w:rsid w:val="003008D3"/>
    <w:rsid w:val="00302657"/>
    <w:rsid w:val="0033454D"/>
    <w:rsid w:val="00341381"/>
    <w:rsid w:val="00343FB9"/>
    <w:rsid w:val="003755BE"/>
    <w:rsid w:val="003770DB"/>
    <w:rsid w:val="00387891"/>
    <w:rsid w:val="0042307B"/>
    <w:rsid w:val="00434B2E"/>
    <w:rsid w:val="004971AF"/>
    <w:rsid w:val="004E3473"/>
    <w:rsid w:val="004E5A3C"/>
    <w:rsid w:val="0050013C"/>
    <w:rsid w:val="00545797"/>
    <w:rsid w:val="0055195C"/>
    <w:rsid w:val="00603461"/>
    <w:rsid w:val="00650E68"/>
    <w:rsid w:val="00657237"/>
    <w:rsid w:val="00690D46"/>
    <w:rsid w:val="00696065"/>
    <w:rsid w:val="006B782A"/>
    <w:rsid w:val="00713C0F"/>
    <w:rsid w:val="0072353A"/>
    <w:rsid w:val="007535DD"/>
    <w:rsid w:val="007D2566"/>
    <w:rsid w:val="00800CF4"/>
    <w:rsid w:val="00862E15"/>
    <w:rsid w:val="00870B3E"/>
    <w:rsid w:val="008A5371"/>
    <w:rsid w:val="008F3269"/>
    <w:rsid w:val="009072D6"/>
    <w:rsid w:val="009363D9"/>
    <w:rsid w:val="00947F42"/>
    <w:rsid w:val="0095126D"/>
    <w:rsid w:val="009C7E8C"/>
    <w:rsid w:val="009F3BC2"/>
    <w:rsid w:val="00A21F89"/>
    <w:rsid w:val="00A44F6C"/>
    <w:rsid w:val="00AC7007"/>
    <w:rsid w:val="00AD5101"/>
    <w:rsid w:val="00B017CA"/>
    <w:rsid w:val="00B01E2B"/>
    <w:rsid w:val="00B349D5"/>
    <w:rsid w:val="00B81D3F"/>
    <w:rsid w:val="00BC1FB6"/>
    <w:rsid w:val="00BF3C83"/>
    <w:rsid w:val="00C066C3"/>
    <w:rsid w:val="00C14463"/>
    <w:rsid w:val="00C43547"/>
    <w:rsid w:val="00CB0033"/>
    <w:rsid w:val="00CD3EF9"/>
    <w:rsid w:val="00D87255"/>
    <w:rsid w:val="00DB4761"/>
    <w:rsid w:val="00DC5C2C"/>
    <w:rsid w:val="00DD7687"/>
    <w:rsid w:val="00E02BD9"/>
    <w:rsid w:val="00E10C60"/>
    <w:rsid w:val="00E4452D"/>
    <w:rsid w:val="00E4639E"/>
    <w:rsid w:val="00EF192B"/>
    <w:rsid w:val="00EF50A1"/>
    <w:rsid w:val="00EF6C6A"/>
    <w:rsid w:val="00F23E57"/>
    <w:rsid w:val="00F25BC9"/>
    <w:rsid w:val="00F607AA"/>
    <w:rsid w:val="00F81811"/>
    <w:rsid w:val="00FA167C"/>
    <w:rsid w:val="00FB28C0"/>
    <w:rsid w:val="00FB6573"/>
    <w:rsid w:val="00FC11CA"/>
    <w:rsid w:val="02C522AB"/>
    <w:rsid w:val="037302C8"/>
    <w:rsid w:val="05123BEA"/>
    <w:rsid w:val="054905E9"/>
    <w:rsid w:val="07FA567B"/>
    <w:rsid w:val="0A1E7011"/>
    <w:rsid w:val="0AAD70C5"/>
    <w:rsid w:val="0ACC1E4E"/>
    <w:rsid w:val="0FE74F56"/>
    <w:rsid w:val="18676BDB"/>
    <w:rsid w:val="1D0B020C"/>
    <w:rsid w:val="231271D2"/>
    <w:rsid w:val="27E048EF"/>
    <w:rsid w:val="2B372F03"/>
    <w:rsid w:val="34A72BA0"/>
    <w:rsid w:val="37C90A29"/>
    <w:rsid w:val="38A21BC5"/>
    <w:rsid w:val="39EA5492"/>
    <w:rsid w:val="40ED3C67"/>
    <w:rsid w:val="472002A3"/>
    <w:rsid w:val="47DF6500"/>
    <w:rsid w:val="49F91220"/>
    <w:rsid w:val="4B7B1589"/>
    <w:rsid w:val="4ED23CE3"/>
    <w:rsid w:val="50885999"/>
    <w:rsid w:val="558C0585"/>
    <w:rsid w:val="567458BD"/>
    <w:rsid w:val="66863605"/>
    <w:rsid w:val="67D049A5"/>
    <w:rsid w:val="684C436C"/>
    <w:rsid w:val="707E62C5"/>
    <w:rsid w:val="717C3FE6"/>
    <w:rsid w:val="78AD7CAD"/>
    <w:rsid w:val="79365201"/>
    <w:rsid w:val="7AE977E6"/>
    <w:rsid w:val="7E5F5478"/>
    <w:rsid w:val="7F4E0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903</Words>
  <Characters>946</Characters>
  <Lines>6</Lines>
  <Paragraphs>1</Paragraphs>
  <TotalTime>11</TotalTime>
  <ScaleCrop>false</ScaleCrop>
  <LinksUpToDate>false</LinksUpToDate>
  <CharactersWithSpaces>954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2019-02-21T02:23:00Z</dcterms:created>
  <dc:creator>User</dc:creator>
  <cp:lastModifiedBy>sxx</cp:lastModifiedBy>
  <dcterms:modified xsi:type="dcterms:W3CDTF">2025-03-18T10:16:38Z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5DB5ADD33A80400DBDA87363B6FB2FA6</vt:lpwstr>
  </property>
  <property fmtid="{D5CDD505-2E9C-101B-9397-08002B2CF9AE}" pid="4" name="KSOTemplateDocerSaveRecord">
    <vt:lpwstr>eyJoZGlkIjoiMjM4OTA2YTI4NDgwZjExOTNhYjc2NWQyN2Q2NGQwZjUiLCJ1c2VySWQiOiI0NTU3NTUzOTQifQ==</vt:lpwstr>
  </property>
</Properties>
</file>